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9EEA6" w14:textId="77777777" w:rsidR="00356D88" w:rsidRDefault="00356D88" w:rsidP="00356D88"/>
    <w:p w14:paraId="4E95CD9B" w14:textId="77777777" w:rsidR="00356D88" w:rsidRPr="00B32671" w:rsidRDefault="00356D88" w:rsidP="00356D88">
      <w:pPr>
        <w:pStyle w:val="aLCPHeading"/>
        <w:rPr>
          <w:sz w:val="32"/>
          <w:szCs w:val="32"/>
        </w:rPr>
      </w:pPr>
    </w:p>
    <w:p w14:paraId="63FD9B75" w14:textId="77777777" w:rsidR="00356D88" w:rsidRPr="00B32671" w:rsidRDefault="00356D88" w:rsidP="00356D88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Hlk484415271"/>
      <w:r w:rsidRPr="00B32671">
        <w:rPr>
          <w:noProof/>
          <w:sz w:val="32"/>
          <w:szCs w:val="32"/>
          <w:lang w:eastAsia="en-GB"/>
        </w:rPr>
        <w:drawing>
          <wp:inline distT="0" distB="0" distL="0" distR="0" wp14:anchorId="5731891A" wp14:editId="22659539">
            <wp:extent cx="1311965" cy="62865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323" cy="63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1C3C7" w14:textId="77777777" w:rsidR="00356D88" w:rsidRPr="00B32671" w:rsidRDefault="00356D88" w:rsidP="00356D88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B32671">
        <w:rPr>
          <w:noProof/>
          <w:sz w:val="32"/>
          <w:szCs w:val="32"/>
          <w:lang w:eastAsia="en-GB"/>
        </w:rPr>
        <w:drawing>
          <wp:inline distT="0" distB="0" distL="0" distR="0" wp14:anchorId="2E1A646E" wp14:editId="458B96B1">
            <wp:extent cx="504825" cy="63426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3" cy="635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671">
        <w:rPr>
          <w:noProof/>
          <w:sz w:val="32"/>
          <w:szCs w:val="32"/>
          <w:lang w:eastAsia="en-GB"/>
        </w:rPr>
        <w:drawing>
          <wp:inline distT="0" distB="0" distL="0" distR="0" wp14:anchorId="1720F020" wp14:editId="65A8BDB6">
            <wp:extent cx="720725" cy="642101"/>
            <wp:effectExtent l="0" t="0" r="317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24" cy="64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2671">
        <w:rPr>
          <w:rFonts w:ascii="&amp;quot" w:hAnsi="&amp;quot"/>
          <w:noProof/>
          <w:color w:val="E33028"/>
          <w:sz w:val="32"/>
          <w:szCs w:val="32"/>
          <w:lang w:eastAsia="en-GB"/>
        </w:rPr>
        <w:drawing>
          <wp:inline distT="0" distB="0" distL="0" distR="0" wp14:anchorId="1582D0E7" wp14:editId="5694E2F7">
            <wp:extent cx="581025" cy="638175"/>
            <wp:effectExtent l="0" t="0" r="9525" b="9525"/>
            <wp:docPr id="9" name="Picture 4" descr="path4164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th416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06ED3" w14:textId="77777777" w:rsidR="00356D88" w:rsidRPr="00B32671" w:rsidRDefault="00356D88" w:rsidP="00356D88">
      <w:pPr>
        <w:widowControl w:val="0"/>
        <w:autoSpaceDE w:val="0"/>
        <w:autoSpaceDN w:val="0"/>
        <w:adjustRightInd w:val="0"/>
        <w:jc w:val="center"/>
        <w:rPr>
          <w:rFonts w:ascii="Arial" w:eastAsia="PMingLiU" w:hAnsi="Arial"/>
          <w:sz w:val="32"/>
          <w:szCs w:val="32"/>
          <w:lang w:val="en-US"/>
        </w:rPr>
      </w:pPr>
    </w:p>
    <w:p w14:paraId="74A88411" w14:textId="6F09C0D7" w:rsidR="00356D88" w:rsidRPr="00B32671" w:rsidRDefault="00356D88" w:rsidP="00356D88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bookmarkStart w:id="1" w:name="_Hlk484415536"/>
      <w:bookmarkEnd w:id="0"/>
      <w:r w:rsidRPr="00B32671">
        <w:rPr>
          <w:rFonts w:ascii="Arial" w:hAnsi="Arial" w:cs="Arial"/>
          <w:b/>
          <w:sz w:val="32"/>
          <w:szCs w:val="32"/>
        </w:rPr>
        <w:t>Barcombe</w:t>
      </w:r>
      <w:r w:rsidR="00FE664B">
        <w:rPr>
          <w:rFonts w:ascii="Arial" w:hAnsi="Arial" w:cs="Arial"/>
          <w:b/>
          <w:sz w:val="32"/>
          <w:szCs w:val="32"/>
        </w:rPr>
        <w:t xml:space="preserve">   </w:t>
      </w:r>
      <w:r w:rsidRPr="00B32671">
        <w:rPr>
          <w:rFonts w:ascii="Arial" w:hAnsi="Arial" w:cs="Arial"/>
          <w:b/>
          <w:sz w:val="32"/>
          <w:szCs w:val="32"/>
        </w:rPr>
        <w:t xml:space="preserve"> Hamsey</w:t>
      </w:r>
      <w:r w:rsidRPr="00B32671">
        <w:rPr>
          <w:rFonts w:ascii="Arial" w:hAnsi="Arial" w:cs="Arial"/>
          <w:b/>
          <w:sz w:val="32"/>
          <w:szCs w:val="32"/>
        </w:rPr>
        <w:tab/>
        <w:t>Plumpton</w:t>
      </w:r>
    </w:p>
    <w:bookmarkEnd w:id="1"/>
    <w:p w14:paraId="7FDF8432" w14:textId="3F3ACE2B" w:rsidR="00356D88" w:rsidRDefault="00356D88" w:rsidP="00356D88">
      <w:pPr>
        <w:pStyle w:val="Header"/>
        <w:jc w:val="center"/>
        <w:rPr>
          <w:rFonts w:ascii="Arial" w:hAnsi="Arial" w:cs="Arial"/>
          <w:b/>
          <w:sz w:val="32"/>
          <w:szCs w:val="32"/>
        </w:rPr>
      </w:pPr>
      <w:r w:rsidRPr="00B32671">
        <w:rPr>
          <w:rFonts w:ascii="Arial" w:hAnsi="Arial" w:cs="Arial"/>
          <w:b/>
          <w:sz w:val="32"/>
          <w:szCs w:val="32"/>
        </w:rPr>
        <w:t xml:space="preserve">Skylark Federation </w:t>
      </w:r>
    </w:p>
    <w:p w14:paraId="2AC02901" w14:textId="77777777" w:rsidR="008C707F" w:rsidRDefault="008C707F" w:rsidP="00356D88">
      <w:pPr>
        <w:pStyle w:val="Header"/>
        <w:jc w:val="center"/>
        <w:rPr>
          <w:rFonts w:ascii="Arial" w:hAnsi="Arial" w:cs="Arial"/>
          <w:b/>
          <w:sz w:val="32"/>
          <w:szCs w:val="32"/>
        </w:rPr>
      </w:pPr>
    </w:p>
    <w:p w14:paraId="4E042834" w14:textId="77777777" w:rsidR="00475462" w:rsidRPr="00B32671" w:rsidRDefault="00475462" w:rsidP="00356D88">
      <w:pPr>
        <w:pStyle w:val="Header"/>
        <w:jc w:val="center"/>
        <w:rPr>
          <w:rFonts w:ascii="Arial" w:hAnsi="Arial" w:cs="Arial"/>
          <w:b/>
          <w:sz w:val="32"/>
          <w:szCs w:val="32"/>
        </w:rPr>
      </w:pPr>
    </w:p>
    <w:p w14:paraId="5B6A629A" w14:textId="77777777" w:rsidR="00475462" w:rsidRPr="00B32671" w:rsidRDefault="00475462" w:rsidP="00475462">
      <w:pPr>
        <w:pStyle w:val="aLCPHeading"/>
        <w:rPr>
          <w:sz w:val="32"/>
          <w:szCs w:val="32"/>
        </w:rPr>
      </w:pPr>
      <w:r w:rsidRPr="00B32671">
        <w:rPr>
          <w:sz w:val="32"/>
          <w:szCs w:val="32"/>
        </w:rPr>
        <w:t>STATEMENT OF BEHAVIOUR PRINCIPLES</w:t>
      </w:r>
    </w:p>
    <w:p w14:paraId="1B55A229" w14:textId="77777777" w:rsidR="00475462" w:rsidRDefault="00475462" w:rsidP="00475462">
      <w:pPr>
        <w:pStyle w:val="aLCPHeading"/>
        <w:rPr>
          <w:sz w:val="32"/>
          <w:szCs w:val="32"/>
        </w:rPr>
      </w:pPr>
    </w:p>
    <w:p w14:paraId="528D337D" w14:textId="66A55BF3" w:rsidR="00356D88" w:rsidRPr="00B32671" w:rsidRDefault="00356D88" w:rsidP="00356D88">
      <w:pPr>
        <w:pStyle w:val="Header"/>
        <w:jc w:val="center"/>
        <w:rPr>
          <w:rFonts w:ascii="Arial" w:hAnsi="Arial" w:cs="Arial"/>
          <w:b/>
          <w:sz w:val="32"/>
          <w:szCs w:val="32"/>
        </w:rPr>
      </w:pPr>
    </w:p>
    <w:p w14:paraId="41685DFA" w14:textId="77777777" w:rsidR="00356D88" w:rsidRPr="00B32671" w:rsidRDefault="00356D88" w:rsidP="00356D88">
      <w:pPr>
        <w:pStyle w:val="Header"/>
        <w:rPr>
          <w:rFonts w:ascii="Arial" w:hAnsi="Arial" w:cs="Arial"/>
          <w:b/>
          <w:sz w:val="32"/>
          <w:szCs w:val="32"/>
        </w:rPr>
      </w:pPr>
    </w:p>
    <w:p w14:paraId="5BEA06C7" w14:textId="77777777" w:rsidR="00356D88" w:rsidRPr="00B32671" w:rsidRDefault="00356D88" w:rsidP="00356D88">
      <w:pPr>
        <w:pStyle w:val="Header"/>
        <w:jc w:val="center"/>
        <w:rPr>
          <w:rFonts w:ascii="Arial" w:hAnsi="Arial" w:cs="Arial"/>
          <w:b/>
          <w:sz w:val="32"/>
          <w:szCs w:val="32"/>
        </w:rPr>
      </w:pPr>
    </w:p>
    <w:p w14:paraId="75010187" w14:textId="355772BF" w:rsidR="003F711B" w:rsidRPr="00F1536F" w:rsidRDefault="003F711B" w:rsidP="003F711B">
      <w:pPr>
        <w:pStyle w:val="Header"/>
        <w:jc w:val="center"/>
        <w:rPr>
          <w:rFonts w:ascii="Arial" w:hAnsi="Arial" w:cs="Arial"/>
          <w:b/>
          <w:sz w:val="36"/>
          <w:szCs w:val="36"/>
        </w:rPr>
      </w:pPr>
      <w:r w:rsidRPr="00F1536F">
        <w:rPr>
          <w:rFonts w:ascii="Arial" w:hAnsi="Arial" w:cs="Arial"/>
          <w:b/>
          <w:sz w:val="36"/>
          <w:szCs w:val="36"/>
        </w:rPr>
        <w:t xml:space="preserve">Reviewed and approved by FGB: </w:t>
      </w:r>
      <w:r>
        <w:rPr>
          <w:rFonts w:ascii="Arial" w:hAnsi="Arial" w:cs="Arial"/>
          <w:b/>
          <w:sz w:val="36"/>
          <w:szCs w:val="36"/>
        </w:rPr>
        <w:t>0</w:t>
      </w:r>
      <w:r w:rsidR="008C707F">
        <w:rPr>
          <w:rFonts w:ascii="Arial" w:hAnsi="Arial" w:cs="Arial"/>
          <w:b/>
          <w:sz w:val="36"/>
          <w:szCs w:val="36"/>
        </w:rPr>
        <w:t>4</w:t>
      </w:r>
      <w:r>
        <w:rPr>
          <w:rFonts w:ascii="Arial" w:hAnsi="Arial" w:cs="Arial"/>
          <w:b/>
          <w:sz w:val="36"/>
          <w:szCs w:val="36"/>
        </w:rPr>
        <w:t>.02.2</w:t>
      </w:r>
      <w:r w:rsidR="008C707F">
        <w:rPr>
          <w:rFonts w:ascii="Arial" w:hAnsi="Arial" w:cs="Arial"/>
          <w:b/>
          <w:sz w:val="36"/>
          <w:szCs w:val="36"/>
        </w:rPr>
        <w:t>1</w:t>
      </w:r>
    </w:p>
    <w:p w14:paraId="42A48A75" w14:textId="1C966049" w:rsidR="003F711B" w:rsidRPr="00F1536F" w:rsidRDefault="003F711B" w:rsidP="003F711B">
      <w:pPr>
        <w:pStyle w:val="Header"/>
        <w:jc w:val="center"/>
        <w:rPr>
          <w:rFonts w:ascii="Arial" w:hAnsi="Arial" w:cs="Arial"/>
          <w:b/>
          <w:sz w:val="36"/>
          <w:szCs w:val="36"/>
        </w:rPr>
      </w:pPr>
      <w:r w:rsidRPr="00F1536F">
        <w:rPr>
          <w:rFonts w:ascii="Arial" w:hAnsi="Arial" w:cs="Arial"/>
          <w:b/>
          <w:sz w:val="36"/>
          <w:szCs w:val="36"/>
        </w:rPr>
        <w:t xml:space="preserve"> Review: </w:t>
      </w:r>
      <w:r>
        <w:rPr>
          <w:rFonts w:ascii="Arial" w:hAnsi="Arial" w:cs="Arial"/>
          <w:b/>
          <w:sz w:val="36"/>
          <w:szCs w:val="36"/>
        </w:rPr>
        <w:t>Spring 202</w:t>
      </w:r>
      <w:r w:rsidR="008C707F">
        <w:rPr>
          <w:rFonts w:ascii="Arial" w:hAnsi="Arial" w:cs="Arial"/>
          <w:b/>
          <w:sz w:val="36"/>
          <w:szCs w:val="36"/>
        </w:rPr>
        <w:t>2</w:t>
      </w:r>
    </w:p>
    <w:p w14:paraId="58F7D0CD" w14:textId="77777777" w:rsidR="00356D88" w:rsidRPr="00B32671" w:rsidRDefault="00356D88" w:rsidP="00356D88">
      <w:pPr>
        <w:pStyle w:val="Header"/>
        <w:jc w:val="center"/>
        <w:rPr>
          <w:rFonts w:ascii="Arial" w:hAnsi="Arial" w:cs="Arial"/>
          <w:b/>
          <w:sz w:val="32"/>
          <w:szCs w:val="32"/>
        </w:rPr>
      </w:pPr>
    </w:p>
    <w:p w14:paraId="36123FAF" w14:textId="77777777" w:rsidR="00356D88" w:rsidRPr="00B32671" w:rsidRDefault="00356D88" w:rsidP="00356D88">
      <w:pPr>
        <w:rPr>
          <w:rFonts w:ascii="Arial" w:hAnsi="Arial"/>
          <w:sz w:val="32"/>
          <w:szCs w:val="32"/>
        </w:rPr>
      </w:pPr>
    </w:p>
    <w:p w14:paraId="7521F609" w14:textId="77777777" w:rsidR="00356D88" w:rsidRDefault="00356D88" w:rsidP="00356D88">
      <w:pPr>
        <w:jc w:val="center"/>
        <w:rPr>
          <w:rFonts w:ascii="Arial" w:hAnsi="Arial"/>
        </w:rPr>
      </w:pPr>
    </w:p>
    <w:p w14:paraId="32E8B2D4" w14:textId="77777777" w:rsidR="00356D88" w:rsidRDefault="00356D88" w:rsidP="00356D88">
      <w:pPr>
        <w:jc w:val="center"/>
        <w:rPr>
          <w:rFonts w:ascii="Arial" w:hAnsi="Arial"/>
        </w:rPr>
      </w:pPr>
    </w:p>
    <w:p w14:paraId="242136B9" w14:textId="77777777" w:rsidR="00356D88" w:rsidRPr="00C7653E" w:rsidRDefault="00356D88" w:rsidP="00356D88">
      <w:pPr>
        <w:jc w:val="center"/>
        <w:rPr>
          <w:rFonts w:ascii="Arial" w:hAnsi="Arial"/>
          <w:sz w:val="28"/>
          <w:szCs w:val="28"/>
        </w:rPr>
      </w:pPr>
      <w:r w:rsidRPr="00C7653E">
        <w:rPr>
          <w:rFonts w:ascii="Arial" w:hAnsi="Arial"/>
          <w:sz w:val="28"/>
          <w:szCs w:val="28"/>
        </w:rPr>
        <w:t>Signed ..................................</w:t>
      </w:r>
      <w:r w:rsidRPr="00C7653E">
        <w:rPr>
          <w:rFonts w:ascii="Arial" w:hAnsi="Arial"/>
          <w:sz w:val="28"/>
          <w:szCs w:val="28"/>
        </w:rPr>
        <w:tab/>
        <w:t>Chair of Governors        Date ………………</w:t>
      </w:r>
    </w:p>
    <w:p w14:paraId="293D2A87" w14:textId="77777777" w:rsidR="00356D88" w:rsidRPr="00C7653E" w:rsidRDefault="00356D88" w:rsidP="00356D88">
      <w:pPr>
        <w:spacing w:line="480" w:lineRule="atLeast"/>
        <w:jc w:val="center"/>
        <w:rPr>
          <w:rFonts w:ascii="Arial" w:hAnsi="Arial"/>
          <w:sz w:val="28"/>
          <w:szCs w:val="28"/>
        </w:rPr>
      </w:pPr>
      <w:r w:rsidRPr="00C7653E">
        <w:rPr>
          <w:rFonts w:ascii="Arial" w:hAnsi="Arial"/>
          <w:sz w:val="28"/>
          <w:szCs w:val="28"/>
        </w:rPr>
        <w:t>Signed .................................</w:t>
      </w:r>
      <w:r w:rsidRPr="00C7653E">
        <w:rPr>
          <w:rFonts w:ascii="Arial" w:hAnsi="Arial"/>
          <w:sz w:val="28"/>
          <w:szCs w:val="28"/>
        </w:rPr>
        <w:tab/>
        <w:t>Executive Headteacher Date ………………</w:t>
      </w:r>
    </w:p>
    <w:p w14:paraId="2A955649" w14:textId="77777777" w:rsidR="00356D88" w:rsidRDefault="00356D88" w:rsidP="00356D88">
      <w:pPr>
        <w:jc w:val="center"/>
        <w:rPr>
          <w:rFonts w:ascii="Century Gothic" w:hAnsi="Century Gothic"/>
          <w:b/>
          <w:sz w:val="36"/>
          <w:szCs w:val="36"/>
        </w:rPr>
      </w:pPr>
    </w:p>
    <w:p w14:paraId="3E1BEECF" w14:textId="77777777" w:rsidR="00356D88" w:rsidRDefault="00356D88" w:rsidP="00356D88">
      <w:pPr>
        <w:jc w:val="center"/>
        <w:rPr>
          <w:rFonts w:ascii="Century Gothic" w:hAnsi="Century Gothic"/>
          <w:b/>
          <w:sz w:val="36"/>
          <w:szCs w:val="36"/>
        </w:rPr>
      </w:pPr>
    </w:p>
    <w:p w14:paraId="50A54F31" w14:textId="77777777" w:rsidR="00DD4ECC" w:rsidRDefault="00DD4ECC"/>
    <w:p w14:paraId="70DBFC64" w14:textId="77777777" w:rsidR="00356D88" w:rsidRDefault="00356D88"/>
    <w:p w14:paraId="426E7041" w14:textId="77777777" w:rsidR="00DD4ECC" w:rsidRPr="00261560" w:rsidRDefault="00DD4ECC" w:rsidP="00DD4EC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61560">
        <w:rPr>
          <w:rFonts w:ascii="Arial" w:hAnsi="Arial" w:cs="Arial"/>
          <w:b/>
          <w:sz w:val="28"/>
          <w:szCs w:val="28"/>
          <w:u w:val="single"/>
        </w:rPr>
        <w:lastRenderedPageBreak/>
        <w:t>STATEMENT OF BEHAVIOUR PRINCIPLES</w:t>
      </w:r>
    </w:p>
    <w:p w14:paraId="21D5450F" w14:textId="77777777" w:rsidR="00742681" w:rsidRDefault="00742681" w:rsidP="00DD4ECC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</w:p>
    <w:p w14:paraId="0DC702F4" w14:textId="1E561D3F" w:rsidR="00DD4ECC" w:rsidRDefault="00DD4ECC" w:rsidP="00DD4ECC">
      <w:pPr>
        <w:jc w:val="both"/>
        <w:rPr>
          <w:rFonts w:ascii="Arial" w:hAnsi="Arial" w:cs="Arial"/>
          <w:sz w:val="24"/>
          <w:szCs w:val="24"/>
        </w:rPr>
      </w:pPr>
      <w:r w:rsidRPr="008C707F">
        <w:rPr>
          <w:rFonts w:ascii="Arial" w:hAnsi="Arial" w:cs="Arial"/>
          <w:sz w:val="24"/>
          <w:szCs w:val="24"/>
        </w:rPr>
        <w:t xml:space="preserve">The Governors of </w:t>
      </w:r>
      <w:r w:rsidR="008C707F" w:rsidRPr="008C707F">
        <w:rPr>
          <w:rFonts w:ascii="Arial" w:hAnsi="Arial" w:cs="Arial"/>
          <w:sz w:val="24"/>
          <w:szCs w:val="24"/>
        </w:rPr>
        <w:t>Skylark Federation</w:t>
      </w:r>
      <w:r w:rsidRPr="008C707F">
        <w:rPr>
          <w:rFonts w:ascii="Arial" w:hAnsi="Arial" w:cs="Arial"/>
          <w:sz w:val="24"/>
          <w:szCs w:val="24"/>
        </w:rPr>
        <w:t xml:space="preserve"> believe that high standards of behaviour lie at the heart of a successful school. A successful school enables all of its pupils to make the best possible progress in all aspects of school life and work, and enables its staff to be able </w:t>
      </w:r>
      <w:r w:rsidR="00E25AE1" w:rsidRPr="008C707F">
        <w:rPr>
          <w:rFonts w:ascii="Arial" w:hAnsi="Arial" w:cs="Arial"/>
          <w:sz w:val="24"/>
          <w:szCs w:val="24"/>
        </w:rPr>
        <w:t>to teach and promote good learning without undue interruption or harassment.</w:t>
      </w:r>
    </w:p>
    <w:p w14:paraId="21B152BF" w14:textId="77777777" w:rsidR="008C707F" w:rsidRPr="008C707F" w:rsidRDefault="008C707F" w:rsidP="00DD4ECC">
      <w:pPr>
        <w:jc w:val="both"/>
        <w:rPr>
          <w:rFonts w:ascii="Arial" w:hAnsi="Arial" w:cs="Arial"/>
          <w:sz w:val="24"/>
          <w:szCs w:val="24"/>
        </w:rPr>
      </w:pPr>
    </w:p>
    <w:p w14:paraId="0BCB6CE4" w14:textId="4A6272CF" w:rsidR="008C707F" w:rsidRDefault="008C707F" w:rsidP="008C707F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8C707F">
        <w:rPr>
          <w:rFonts w:ascii="Arial" w:eastAsia="Times New Roman" w:hAnsi="Arial" w:cs="Arial"/>
          <w:sz w:val="24"/>
          <w:szCs w:val="24"/>
        </w:rPr>
        <w:t>Every pupil understands they have the right to feel safe, valued and respected, and learn free from the disruption of others</w:t>
      </w:r>
    </w:p>
    <w:p w14:paraId="1894D714" w14:textId="77777777" w:rsidR="008C707F" w:rsidRPr="008C707F" w:rsidRDefault="008C707F" w:rsidP="008C707F">
      <w:pPr>
        <w:pStyle w:val="ListParagraph"/>
        <w:spacing w:before="120" w:after="120" w:line="240" w:lineRule="auto"/>
        <w:ind w:left="644"/>
        <w:rPr>
          <w:rFonts w:ascii="Arial" w:eastAsia="Times New Roman" w:hAnsi="Arial" w:cs="Arial"/>
          <w:sz w:val="24"/>
          <w:szCs w:val="24"/>
        </w:rPr>
      </w:pPr>
    </w:p>
    <w:p w14:paraId="161D1656" w14:textId="1F42680B" w:rsidR="008C707F" w:rsidRDefault="008C707F" w:rsidP="008C707F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8C707F">
        <w:rPr>
          <w:rFonts w:ascii="Arial" w:eastAsia="Times New Roman" w:hAnsi="Arial" w:cs="Arial"/>
          <w:sz w:val="24"/>
          <w:szCs w:val="24"/>
        </w:rPr>
        <w:t>All pupils, staff and visitors are free from any form of discrimination</w:t>
      </w:r>
    </w:p>
    <w:p w14:paraId="5F450826" w14:textId="77777777" w:rsidR="008C707F" w:rsidRPr="008C707F" w:rsidRDefault="008C707F" w:rsidP="008C707F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210BDDB4" w14:textId="77777777" w:rsidR="008C707F" w:rsidRPr="008C707F" w:rsidRDefault="008C707F" w:rsidP="008C707F">
      <w:pPr>
        <w:pStyle w:val="ListParagraph"/>
        <w:spacing w:before="120" w:after="120" w:line="240" w:lineRule="auto"/>
        <w:ind w:left="644"/>
        <w:rPr>
          <w:rFonts w:ascii="Arial" w:eastAsia="Times New Roman" w:hAnsi="Arial" w:cs="Arial"/>
          <w:sz w:val="24"/>
          <w:szCs w:val="24"/>
        </w:rPr>
      </w:pPr>
    </w:p>
    <w:p w14:paraId="74EE9ADC" w14:textId="51D01DFD" w:rsidR="008C707F" w:rsidRDefault="008C707F" w:rsidP="008C707F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8C707F">
        <w:rPr>
          <w:rFonts w:ascii="Arial" w:eastAsia="Times New Roman" w:hAnsi="Arial" w:cs="Arial"/>
          <w:sz w:val="24"/>
          <w:szCs w:val="24"/>
        </w:rPr>
        <w:t>Staff and volunteers set an excellent example to pupils at all times</w:t>
      </w:r>
    </w:p>
    <w:p w14:paraId="67034AB4" w14:textId="77777777" w:rsidR="008C707F" w:rsidRPr="008C707F" w:rsidRDefault="008C707F" w:rsidP="008C707F">
      <w:pPr>
        <w:pStyle w:val="ListParagraph"/>
        <w:spacing w:before="120" w:after="120" w:line="240" w:lineRule="auto"/>
        <w:ind w:left="644"/>
        <w:rPr>
          <w:rFonts w:ascii="Arial" w:eastAsia="Times New Roman" w:hAnsi="Arial" w:cs="Arial"/>
          <w:sz w:val="24"/>
          <w:szCs w:val="24"/>
        </w:rPr>
      </w:pPr>
    </w:p>
    <w:p w14:paraId="0455D36E" w14:textId="1F1C6AA0" w:rsidR="008C707F" w:rsidRDefault="008C707F" w:rsidP="008C707F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8C707F">
        <w:rPr>
          <w:rFonts w:ascii="Arial" w:eastAsia="Times New Roman" w:hAnsi="Arial" w:cs="Arial"/>
          <w:sz w:val="24"/>
          <w:szCs w:val="24"/>
        </w:rPr>
        <w:t>Rewards, sanctions and reasonable force are used consistently by staff, in line with the behaviour policy</w:t>
      </w:r>
    </w:p>
    <w:p w14:paraId="695C5A18" w14:textId="77777777" w:rsidR="008C707F" w:rsidRPr="008C707F" w:rsidRDefault="008C707F" w:rsidP="008C707F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20334149" w14:textId="77777777" w:rsidR="008C707F" w:rsidRPr="008C707F" w:rsidRDefault="008C707F" w:rsidP="008C707F">
      <w:pPr>
        <w:pStyle w:val="ListParagraph"/>
        <w:spacing w:before="120" w:after="120" w:line="240" w:lineRule="auto"/>
        <w:ind w:left="644"/>
        <w:rPr>
          <w:rFonts w:ascii="Arial" w:eastAsia="Times New Roman" w:hAnsi="Arial" w:cs="Arial"/>
          <w:sz w:val="24"/>
          <w:szCs w:val="24"/>
        </w:rPr>
      </w:pPr>
    </w:p>
    <w:p w14:paraId="28C91461" w14:textId="2421C74E" w:rsidR="008C707F" w:rsidRDefault="008C707F" w:rsidP="008C707F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</w:rPr>
      </w:pPr>
      <w:r w:rsidRPr="008C707F">
        <w:rPr>
          <w:rFonts w:ascii="Arial" w:eastAsia="Times New Roman" w:hAnsi="Arial" w:cs="Arial"/>
          <w:sz w:val="24"/>
          <w:szCs w:val="24"/>
        </w:rPr>
        <w:t>The behaviour policy is understood by pupils and staff</w:t>
      </w:r>
    </w:p>
    <w:p w14:paraId="618D6EEE" w14:textId="77777777" w:rsidR="008C707F" w:rsidRPr="008C707F" w:rsidRDefault="008C707F" w:rsidP="008C707F">
      <w:pPr>
        <w:pStyle w:val="ListParagraph"/>
        <w:spacing w:before="120" w:after="120" w:line="240" w:lineRule="auto"/>
        <w:ind w:left="644"/>
        <w:rPr>
          <w:rFonts w:ascii="Arial" w:eastAsia="Times New Roman" w:hAnsi="Arial" w:cs="Arial"/>
          <w:sz w:val="24"/>
          <w:szCs w:val="24"/>
        </w:rPr>
      </w:pPr>
    </w:p>
    <w:p w14:paraId="451F93D2" w14:textId="09AC1B97" w:rsidR="008C707F" w:rsidRPr="008C707F" w:rsidRDefault="008C707F" w:rsidP="008C707F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8C707F">
        <w:rPr>
          <w:rFonts w:ascii="Arial" w:eastAsia="Times New Roman" w:hAnsi="Arial" w:cs="Arial"/>
          <w:sz w:val="24"/>
          <w:szCs w:val="24"/>
        </w:rPr>
        <w:t>The exclusions policy explains that exclusions will only be used as a last resort, and outlines the processes involved in permanent and fixed-term exclusions</w:t>
      </w:r>
    </w:p>
    <w:p w14:paraId="464C2E38" w14:textId="77777777" w:rsidR="008C707F" w:rsidRPr="008C707F" w:rsidRDefault="008C707F" w:rsidP="008C707F">
      <w:pPr>
        <w:pStyle w:val="ListParagraph"/>
        <w:rPr>
          <w:rFonts w:ascii="Arial" w:eastAsia="Times New Roman" w:hAnsi="Arial" w:cs="Arial"/>
          <w:i/>
          <w:sz w:val="24"/>
          <w:szCs w:val="24"/>
        </w:rPr>
      </w:pPr>
    </w:p>
    <w:p w14:paraId="09E58C83" w14:textId="77777777" w:rsidR="008C707F" w:rsidRPr="008C707F" w:rsidRDefault="008C707F" w:rsidP="008C707F">
      <w:pPr>
        <w:pStyle w:val="ListParagraph"/>
        <w:spacing w:before="120" w:after="120" w:line="240" w:lineRule="auto"/>
        <w:ind w:left="644"/>
        <w:rPr>
          <w:rFonts w:ascii="Arial" w:eastAsia="Times New Roman" w:hAnsi="Arial" w:cs="Arial"/>
          <w:i/>
          <w:sz w:val="24"/>
          <w:szCs w:val="24"/>
        </w:rPr>
      </w:pPr>
    </w:p>
    <w:p w14:paraId="6776C8AC" w14:textId="4BF9D984" w:rsidR="008C707F" w:rsidRPr="008C707F" w:rsidRDefault="008C707F" w:rsidP="008C707F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8C707F">
        <w:rPr>
          <w:rFonts w:ascii="Arial" w:eastAsia="Times New Roman" w:hAnsi="Arial" w:cs="Arial"/>
          <w:sz w:val="24"/>
          <w:szCs w:val="24"/>
        </w:rPr>
        <w:t>Pupils are helped to take responsibility for their actions</w:t>
      </w:r>
    </w:p>
    <w:p w14:paraId="39342D0E" w14:textId="77777777" w:rsidR="008C707F" w:rsidRPr="008C707F" w:rsidRDefault="008C707F" w:rsidP="008C707F">
      <w:pPr>
        <w:pStyle w:val="ListParagraph"/>
        <w:spacing w:before="120" w:after="120" w:line="240" w:lineRule="auto"/>
        <w:ind w:left="644"/>
        <w:rPr>
          <w:rFonts w:ascii="Arial" w:eastAsia="Times New Roman" w:hAnsi="Arial" w:cs="Arial"/>
          <w:i/>
          <w:sz w:val="24"/>
          <w:szCs w:val="24"/>
        </w:rPr>
      </w:pPr>
    </w:p>
    <w:p w14:paraId="52FD6DDD" w14:textId="081731E4" w:rsidR="008C707F" w:rsidRPr="008C707F" w:rsidRDefault="008C707F" w:rsidP="008C707F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Arial" w:eastAsia="Times New Roman" w:hAnsi="Arial" w:cs="Arial"/>
          <w:i/>
          <w:sz w:val="24"/>
          <w:szCs w:val="24"/>
        </w:rPr>
      </w:pPr>
      <w:r w:rsidRPr="008C707F">
        <w:rPr>
          <w:rFonts w:ascii="Arial" w:eastAsia="Times New Roman" w:hAnsi="Arial" w:cs="Arial"/>
          <w:sz w:val="24"/>
          <w:szCs w:val="24"/>
        </w:rPr>
        <w:t>Families are involved in behaviour incidents to foster good relationships between the school and pupils’ home life</w:t>
      </w:r>
    </w:p>
    <w:p w14:paraId="5F6C8908" w14:textId="77777777" w:rsidR="008C707F" w:rsidRPr="008C707F" w:rsidRDefault="008C707F" w:rsidP="008C707F">
      <w:pPr>
        <w:spacing w:before="120" w:after="120" w:line="240" w:lineRule="auto"/>
        <w:rPr>
          <w:rFonts w:ascii="Arial" w:eastAsia="MS Mincho" w:hAnsi="Arial" w:cs="Arial"/>
          <w:sz w:val="24"/>
          <w:szCs w:val="24"/>
        </w:rPr>
      </w:pPr>
    </w:p>
    <w:p w14:paraId="493F3303" w14:textId="77777777" w:rsidR="008C707F" w:rsidRPr="008C707F" w:rsidRDefault="008C707F" w:rsidP="00DD4ECC">
      <w:pPr>
        <w:jc w:val="both"/>
        <w:rPr>
          <w:rFonts w:ascii="Arial" w:hAnsi="Arial" w:cs="Arial"/>
          <w:sz w:val="24"/>
          <w:szCs w:val="24"/>
        </w:rPr>
      </w:pPr>
    </w:p>
    <w:p w14:paraId="5D863861" w14:textId="0E937013" w:rsidR="00DD4ECC" w:rsidRPr="008C707F" w:rsidRDefault="00E25AE1" w:rsidP="00F06CEA">
      <w:pPr>
        <w:jc w:val="both"/>
        <w:rPr>
          <w:rFonts w:ascii="Arial" w:hAnsi="Arial" w:cs="Arial"/>
          <w:sz w:val="24"/>
          <w:szCs w:val="24"/>
        </w:rPr>
      </w:pPr>
      <w:r w:rsidRPr="008C707F">
        <w:rPr>
          <w:rFonts w:ascii="Arial" w:hAnsi="Arial" w:cs="Arial"/>
          <w:sz w:val="24"/>
          <w:szCs w:val="24"/>
        </w:rPr>
        <w:t>Expected standards of behaviour are clearly stated in the school’s Behaviour Policy. The school will treat all children fairly and apply this policy in a consistent way.</w:t>
      </w:r>
    </w:p>
    <w:p w14:paraId="012DDADA" w14:textId="77777777" w:rsidR="005807E3" w:rsidRPr="00DD4ECC" w:rsidRDefault="005807E3" w:rsidP="00DD4ECC">
      <w:pPr>
        <w:tabs>
          <w:tab w:val="left" w:pos="7485"/>
        </w:tabs>
        <w:jc w:val="both"/>
      </w:pPr>
    </w:p>
    <w:sectPr w:rsidR="005807E3" w:rsidRPr="00DD4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D2C35"/>
    <w:multiLevelType w:val="hybridMultilevel"/>
    <w:tmpl w:val="154A30BA"/>
    <w:lvl w:ilvl="0" w:tplc="9FE21E84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676"/>
    <w:rsid w:val="000D451E"/>
    <w:rsid w:val="00261560"/>
    <w:rsid w:val="00356D88"/>
    <w:rsid w:val="003B29F4"/>
    <w:rsid w:val="003D067A"/>
    <w:rsid w:val="003F711B"/>
    <w:rsid w:val="00475462"/>
    <w:rsid w:val="004F0D65"/>
    <w:rsid w:val="005807E3"/>
    <w:rsid w:val="00742681"/>
    <w:rsid w:val="008C707F"/>
    <w:rsid w:val="00AF5FB8"/>
    <w:rsid w:val="00B32671"/>
    <w:rsid w:val="00D60676"/>
    <w:rsid w:val="00DD4ECC"/>
    <w:rsid w:val="00E25AE1"/>
    <w:rsid w:val="00F06CEA"/>
    <w:rsid w:val="00FE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2C5E0"/>
  <w15:docId w15:val="{BBE81DB9-DD14-4DEB-BC48-B1DD89EC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D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6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56D88"/>
    <w:pPr>
      <w:tabs>
        <w:tab w:val="center" w:pos="4513"/>
        <w:tab w:val="right" w:pos="9026"/>
      </w:tabs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customStyle="1" w:styleId="HeaderChar">
    <w:name w:val="Header Char"/>
    <w:basedOn w:val="DefaultParagraphFont"/>
    <w:link w:val="Header"/>
    <w:rsid w:val="00356D88"/>
    <w:rPr>
      <w:rFonts w:ascii="Times New Roman" w:eastAsia="PMingLiU" w:hAnsi="Times New Roman" w:cs="Times New Roman"/>
      <w:lang w:val="en-US"/>
    </w:rPr>
  </w:style>
  <w:style w:type="paragraph" w:styleId="NoSpacing">
    <w:name w:val="No Spacing"/>
    <w:uiPriority w:val="1"/>
    <w:qFormat/>
    <w:rsid w:val="00356D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LCPHeading">
    <w:name w:val="a LCP Heading"/>
    <w:basedOn w:val="Heading1"/>
    <w:autoRedefine/>
    <w:rsid w:val="00356D88"/>
    <w:pPr>
      <w:keepLines w:val="0"/>
      <w:widowControl w:val="0"/>
      <w:suppressAutoHyphens/>
      <w:spacing w:before="0" w:line="240" w:lineRule="auto"/>
      <w:jc w:val="center"/>
    </w:pPr>
    <w:rPr>
      <w:rFonts w:ascii="Arial" w:eastAsia="Times New Roman" w:hAnsi="Arial" w:cs="Arial"/>
      <w:b/>
      <w:color w:val="auto"/>
      <w:sz w:val="28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56D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C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umptonrobins.wordpress.com/" TargetMode="External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5487306F75F24D985AA41EFEDDE716" ma:contentTypeVersion="6" ma:contentTypeDescription="Create a new document." ma:contentTypeScope="" ma:versionID="4057150fedd545654cff0ae4cc0a2e7a">
  <xsd:schema xmlns:xsd="http://www.w3.org/2001/XMLSchema" xmlns:xs="http://www.w3.org/2001/XMLSchema" xmlns:p="http://schemas.microsoft.com/office/2006/metadata/properties" xmlns:ns2="b3c922d6-df41-49d5-8897-011b3bf81788" xmlns:ns3="0937c862-d4da-4112-9e1a-3533c6bef843" targetNamespace="http://schemas.microsoft.com/office/2006/metadata/properties" ma:root="true" ma:fieldsID="366d130cfe72ddf0313ae0712d096c47" ns2:_="" ns3:_="">
    <xsd:import namespace="b3c922d6-df41-49d5-8897-011b3bf81788"/>
    <xsd:import namespace="0937c862-d4da-4112-9e1a-3533c6bef8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22d6-df41-49d5-8897-011b3bf81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7c862-d4da-4112-9e1a-3533c6bef8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BE067-6AD0-457A-9B1F-CB8402232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22d6-df41-49d5-8897-011b3bf81788"/>
    <ds:schemaRef ds:uri="0937c862-d4da-4112-9e1a-3533c6bef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F8B726-4EDA-47FD-89DE-5B4305A8A1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B9F9BE-B96C-4F01-8935-64CF5532E5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Yapp</dc:creator>
  <cp:lastModifiedBy>mj brown</cp:lastModifiedBy>
  <cp:revision>2</cp:revision>
  <cp:lastPrinted>2021-02-01T10:41:00Z</cp:lastPrinted>
  <dcterms:created xsi:type="dcterms:W3CDTF">2021-02-01T13:23:00Z</dcterms:created>
  <dcterms:modified xsi:type="dcterms:W3CDTF">2021-02-01T13:23:00Z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0x010100F35487306F75F24D985AA41EFEDDE716</vt:lpwstr>
  </property>
</Properties>
</file>